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Start w:id="1" w:name="_GoBack"/>
      <w:bookmarkEnd w:id="1"/>
      <w:r>
        <w:rPr>
          <w:color w:val="1F497D" w:themeColor="text2"/>
          <w:sz w:val="28"/>
          <w:szCs w:val="28"/>
          <w:u w:val="single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8"/>
          <w:szCs w:val="28"/>
          <w:u w:val="single"/>
        </w:rPr>
      </w:pPr>
      <w:r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Rašínovo nábřeží 390/42, 128 00 Praha 2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Výzva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/>
      </w:pPr>
      <w:r>
        <w:rPr/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color w:val="1F497D" w:themeColor="text2"/>
        </w:rPr>
        <w:t xml:space="preserve">Úřad pro zastupování státu ve věcech majetkových </w:t>
      </w:r>
      <w:r>
        <w:rPr>
          <w:b/>
          <w:color w:val="1F497D" w:themeColor="text2"/>
        </w:rPr>
        <w:t>vyzývá</w:t>
      </w:r>
      <w:r>
        <w:rPr>
          <w:color w:val="1F497D" w:themeColor="text2"/>
        </w:rPr>
        <w:t xml:space="preserve">, podle § 65 odst. 3 zákona č. 256/2013 Sb., katastrální zákon, </w:t>
      </w:r>
      <w:r>
        <w:rPr>
          <w:b/>
          <w:color w:val="1F497D" w:themeColor="text2"/>
        </w:rPr>
        <w:t>vlastníky nemovitostí a další oprávněné osoby</w:t>
      </w:r>
      <w:r>
        <w:rPr>
          <w:color w:val="1F497D" w:themeColor="text2"/>
        </w:rPr>
        <w:t xml:space="preserve">, </w:t>
      </w:r>
      <w:r>
        <w:rPr>
          <w:b/>
          <w:color w:val="1F497D" w:themeColor="text2"/>
        </w:rPr>
        <w:t>kteří</w:t>
      </w:r>
      <w:r>
        <w:rPr>
          <w:color w:val="1F497D" w:themeColor="text2"/>
        </w:rPr>
        <w:t xml:space="preserve"> </w:t>
      </w:r>
      <w:r>
        <w:rPr>
          <w:b/>
          <w:color w:val="1F497D" w:themeColor="text2"/>
        </w:rPr>
        <w:t>nejsou označeni v katastru nemovitostí dostatečně určitě, jak vyžaduje katastrální zákon,</w:t>
      </w:r>
      <w:r>
        <w:rPr>
          <w:color w:val="1F497D" w:themeColor="text2"/>
        </w:rPr>
        <w:t xml:space="preserve"> aby se přihlásili </w:t>
      </w:r>
      <w:r>
        <w:rPr>
          <w:rFonts w:cs="Arial" w:ascii="Arial" w:hAnsi="Arial"/>
          <w:color w:val="1F497D" w:themeColor="text2"/>
          <w:sz w:val="20"/>
          <w:szCs w:val="20"/>
        </w:rPr>
        <w:t xml:space="preserve">ke svému vlastnictví uvedené nemovitosti u místně příslušného pracoviště Úřadu pro zastupování státu ve věcech majetkových.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/>
      </w:pPr>
      <w:r>
        <w:rPr>
          <w:rFonts w:cs="Arial" w:ascii="Arial" w:hAnsi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2">
        <w:r>
          <w:rPr>
            <w:rStyle w:val="Internetovodkaz"/>
            <w:rFonts w:cs="Arial" w:ascii="Arial" w:hAnsi="Arial"/>
            <w:sz w:val="20"/>
            <w:szCs w:val="20"/>
          </w:rPr>
          <w:t>www.uzsvm.cz</w:t>
        </w:r>
      </w:hyperlink>
      <w:r>
        <w:rPr>
          <w:rFonts w:cs="Arial" w:ascii="Arial" w:hAnsi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</w:rPr>
        <w:t xml:space="preserve"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státu. 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ind w:firstLine="709"/>
        <w:jc w:val="both"/>
        <w:rPr/>
      </w:pPr>
      <w:r>
        <w:rPr/>
      </w:r>
    </w:p>
    <w:sectPr>
      <w:type w:val="nextPage"/>
      <w:pgSz w:w="11906" w:h="16838"/>
      <w:pgMar w:left="1417" w:right="991" w:header="0" w:top="1418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7b54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4475be"/>
    <w:rPr>
      <w:color w:val="0000FF" w:themeColor="hyperlink"/>
      <w:u w:val="single"/>
    </w:rPr>
  </w:style>
  <w:style w:type="character" w:styleId="Msrtethemeforecolor20" w:customStyle="1">
    <w:name w:val="ms-rtethemeforecolor-2-0"/>
    <w:basedOn w:val="DefaultParagraphFont"/>
    <w:qFormat/>
    <w:rsid w:val="00df6142"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zsvm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LibreOffice/5.0.3.2$Windows_x86 LibreOffice_project/e5f16313668ac592c1bfb310f4390624e3dbfb75</Application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2014-03-12T10:34:00Z</dcterms:created>
  <dc:creator>novotnaj1</dc:creator>
  <dc:language>cs-CZ</dc:language>
  <cp:lastPrinted>2019-09-06T19:58:40Z</cp:lastPrinted>
  <dcterms:modified xsi:type="dcterms:W3CDTF">2019-09-06T19:59:25Z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